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lotextu"/>
        <w:widowControl/>
        <w:suppressAutoHyphens w:val="true"/>
        <w:bidi w:val="0"/>
        <w:spacing w:before="0" w:after="0"/>
        <w:ind w:left="0" w:right="0" w:firstLine="850"/>
        <w:jc w:val="both"/>
        <w:rPr>
          <w:b/>
          <w:b/>
          <w:bCs/>
          <w:u w:val="single"/>
        </w:rPr>
      </w:pPr>
      <w:r>
        <w:rPr/>
      </w:r>
    </w:p>
    <w:p>
      <w:pPr>
        <w:pStyle w:val="Tlotextu"/>
        <w:widowControl/>
        <w:suppressAutoHyphens w:val="true"/>
        <w:bidi w:val="0"/>
        <w:spacing w:before="0" w:after="0"/>
        <w:ind w:left="0" w:right="0" w:firstLine="850"/>
        <w:jc w:val="both"/>
        <w:rPr>
          <w:sz w:val="28"/>
          <w:szCs w:val="28"/>
        </w:rPr>
      </w:pPr>
      <w:r>
        <w:rPr>
          <w:b/>
          <w:bCs/>
          <w:sz w:val="28"/>
          <w:szCs w:val="28"/>
          <w:u w:val="single"/>
        </w:rPr>
        <w:t>Zásady pro poskytování příspěvků Nadačním fondem Alice kočkám</w:t>
      </w:r>
    </w:p>
    <w:p>
      <w:pPr>
        <w:pStyle w:val="Normal"/>
        <w:bidi w:val="0"/>
        <w:jc w:val="left"/>
        <w:rPr/>
      </w:pPr>
      <w:r>
        <w:rPr/>
      </w:r>
    </w:p>
    <w:p>
      <w:pPr>
        <w:pStyle w:val="Normal"/>
        <w:bidi w:val="0"/>
        <w:jc w:val="left"/>
        <w:rPr>
          <w:b/>
          <w:b/>
          <w:bCs/>
        </w:rPr>
      </w:pPr>
      <w:r>
        <w:rPr>
          <w:b/>
          <w:bCs/>
        </w:rPr>
        <w:t>I. Obecné požadavky</w:t>
      </w:r>
    </w:p>
    <w:p>
      <w:pPr>
        <w:pStyle w:val="Normal"/>
        <w:bidi w:val="0"/>
        <w:jc w:val="left"/>
        <w:rPr/>
      </w:pPr>
      <w:r>
        <w:rPr/>
        <w:t xml:space="preserve">Žadatel musí být jednoznačně identifikován, vyplní Žádost a Čestné prohlášení a uvede adresu webových stránek nebo sociálních sítí, kde popisuje své aktivity. </w:t>
      </w:r>
    </w:p>
    <w:p>
      <w:pPr>
        <w:pStyle w:val="Normal"/>
        <w:bidi w:val="0"/>
        <w:jc w:val="left"/>
        <w:rPr/>
      </w:pPr>
      <w:r>
        <w:rPr/>
        <w:t>NF si vyhrazuje právo:</w:t>
      </w:r>
    </w:p>
    <w:p>
      <w:pPr>
        <w:pStyle w:val="Normal"/>
        <w:bidi w:val="0"/>
        <w:jc w:val="left"/>
        <w:rPr/>
      </w:pPr>
      <w:r>
        <w:rPr/>
        <w:t>a) prověřit existenci žadatele a jeho činnosti, k níž se žádost vztahuje, a to i kontrolou formou osobního pohovoru a/nebo návštěvy v místě vykonávané činnosti žadatele,</w:t>
      </w:r>
    </w:p>
    <w:p>
      <w:pPr>
        <w:pStyle w:val="Normal"/>
        <w:bidi w:val="0"/>
        <w:jc w:val="left"/>
        <w:rPr/>
      </w:pPr>
      <w:r>
        <w:rPr/>
        <w:t>b) prověřit existenci a oprávněnost výdajů,</w:t>
      </w:r>
    </w:p>
    <w:p>
      <w:pPr>
        <w:pStyle w:val="Normal"/>
        <w:bidi w:val="0"/>
        <w:jc w:val="left"/>
        <w:rPr/>
      </w:pPr>
      <w:r>
        <w:rPr/>
        <w:t xml:space="preserve">c) poskytnout požadovanou částku v plné výši či v částečné výši.  </w:t>
      </w:r>
    </w:p>
    <w:p>
      <w:pPr>
        <w:pStyle w:val="Normal"/>
        <w:bidi w:val="0"/>
        <w:jc w:val="left"/>
        <w:rPr>
          <w:b/>
          <w:b/>
          <w:bCs/>
        </w:rPr>
      </w:pPr>
      <w:r>
        <w:rPr>
          <w:b/>
          <w:bCs/>
        </w:rPr>
        <w:t>II. Požadavky v případě žádosti o provozní prostředky</w:t>
      </w:r>
    </w:p>
    <w:p>
      <w:pPr>
        <w:pStyle w:val="Normal"/>
        <w:bidi w:val="0"/>
        <w:jc w:val="left"/>
        <w:rPr/>
      </w:pPr>
      <w:r>
        <w:rPr/>
        <w:t>Provozní prostředky (krmení, kastrace, veterinární péče, benzín apod.) mohou být uhrazeny:</w:t>
      </w:r>
    </w:p>
    <w:p>
      <w:pPr>
        <w:pStyle w:val="Normal"/>
        <w:bidi w:val="0"/>
        <w:jc w:val="left"/>
        <w:rPr/>
      </w:pPr>
      <w:r>
        <w:rPr/>
        <w:t>a) žadateli, a to vždy na základě předložených a uhrazených faktur za již uskutečněné výdaje, nebo</w:t>
      </w:r>
    </w:p>
    <w:p>
      <w:pPr>
        <w:pStyle w:val="Normal"/>
        <w:bidi w:val="0"/>
        <w:jc w:val="left"/>
        <w:rPr/>
      </w:pPr>
      <w:r>
        <w:rPr/>
        <w:t>b) poskytovateli plnění, a to vždy na základě předložených faktur, které mají být teprve uhrazeny.</w:t>
      </w:r>
    </w:p>
    <w:p>
      <w:pPr>
        <w:pStyle w:val="Normal"/>
        <w:bidi w:val="0"/>
        <w:jc w:val="left"/>
        <w:rPr>
          <w:b/>
          <w:b/>
          <w:bCs/>
        </w:rPr>
      </w:pPr>
      <w:r>
        <w:rPr>
          <w:b/>
          <w:bCs/>
        </w:rPr>
        <w:t>III. Požadavky v případě žádosti o investiční prostředky</w:t>
      </w:r>
    </w:p>
    <w:p>
      <w:pPr>
        <w:pStyle w:val="Normal"/>
        <w:bidi w:val="0"/>
        <w:jc w:val="left"/>
        <w:rPr/>
      </w:pPr>
      <w:r>
        <w:rPr/>
        <w:t>Investičními prostředky se pro účely této žádosti rozumí:</w:t>
      </w:r>
    </w:p>
    <w:p>
      <w:pPr>
        <w:pStyle w:val="Normal"/>
        <w:bidi w:val="0"/>
        <w:jc w:val="left"/>
        <w:rPr/>
      </w:pPr>
      <w:r>
        <w:rPr/>
        <w:t>a) náklady na pořízení, opravy nebo úpravy pozemků a staveb, bez ohledu na výši jejich ocenění,</w:t>
      </w:r>
    </w:p>
    <w:p>
      <w:pPr>
        <w:pStyle w:val="Normal"/>
        <w:bidi w:val="0"/>
        <w:jc w:val="left"/>
        <w:rPr/>
      </w:pPr>
      <w:r>
        <w:rPr/>
        <w:t>b) náklady na pořízení, opravy nebo úpravy dlouhodobého majetku, kterým se rozumí takový majetek, kde doba použitelnosti je delší než jeden rok a ocenění samostatných hmotných nebo nehmotných věcí či jejich souboru je ve výši nad 40 000 Kč.</w:t>
      </w:r>
    </w:p>
    <w:p>
      <w:pPr>
        <w:pStyle w:val="Normal"/>
        <w:bidi w:val="0"/>
        <w:jc w:val="left"/>
        <w:rPr/>
      </w:pPr>
      <w:r>
        <w:rPr/>
        <w:t xml:space="preserve">NF přispěje pouze na pořízení, opravy nebo úpravy dlouhodobého majetku ad a) nebo b) tehdy, pokud je žadatel v době posuzování žádosti vlastníkem nebo alespoň většinovým spoluvlastníkem tohoto majetku. </w:t>
      </w:r>
    </w:p>
    <w:p>
      <w:pPr>
        <w:pStyle w:val="Normal"/>
        <w:bidi w:val="0"/>
        <w:jc w:val="left"/>
        <w:rPr/>
      </w:pPr>
      <w:r>
        <w:rPr/>
        <w:t xml:space="preserve">NF nebude přispívat na pořízení, opravy nebo úpravy dlouhodobého majetku ve vlastnictví jiných osob, byť personálně či jinak propojených se žadatelem. V případě podílového spoluvlastnictví se požaduje, aby 1. žadatel byl nadpolovičním vlastníkem nemovitosti, 2. žadatel měl rozhodovací většinu o nakládání s dlouhodobým majetkem v souladu s dříve uzavřenou smlouvou či stanovami žadatele.  Tato smlouva musí být bez vážných právních důvodů nezrušitelná nebo nevypověditelná. </w:t>
      </w:r>
    </w:p>
    <w:p>
      <w:pPr>
        <w:pStyle w:val="Normal"/>
        <w:bidi w:val="0"/>
        <w:jc w:val="left"/>
        <w:rPr/>
      </w:pPr>
      <w:r>
        <w:rPr/>
        <w:t>Součástí žádosti ad a) musí být:</w:t>
      </w:r>
    </w:p>
    <w:p>
      <w:pPr>
        <w:pStyle w:val="ListParagraph"/>
        <w:numPr>
          <w:ilvl w:val="0"/>
          <w:numId w:val="2"/>
        </w:numPr>
        <w:bidi w:val="0"/>
        <w:ind w:left="720" w:right="0" w:hanging="360"/>
        <w:jc w:val="left"/>
        <w:rPr/>
      </w:pPr>
      <w:r>
        <w:rPr/>
        <w:t>výpis z katastru nemovitostí, nabývací titul (smlouva, notářský zápis apod.) a jakákoliv další smlouva (užívací, nájemní apod.) spojená s předmětnou nemovitostí,</w:t>
      </w:r>
    </w:p>
    <w:p>
      <w:pPr>
        <w:pStyle w:val="ListParagraph"/>
        <w:numPr>
          <w:ilvl w:val="0"/>
          <w:numId w:val="2"/>
        </w:numPr>
        <w:bidi w:val="0"/>
        <w:ind w:left="720" w:right="0" w:hanging="360"/>
        <w:jc w:val="left"/>
        <w:rPr/>
      </w:pPr>
      <w:r>
        <w:rPr/>
        <w:t xml:space="preserve">stavební povolení, pokud se jedná o úpravy a opravy, které toto vyžadují, </w:t>
      </w:r>
    </w:p>
    <w:p>
      <w:pPr>
        <w:pStyle w:val="ListParagraph"/>
        <w:numPr>
          <w:ilvl w:val="0"/>
          <w:numId w:val="2"/>
        </w:numPr>
        <w:bidi w:val="0"/>
        <w:ind w:left="720" w:right="0" w:hanging="360"/>
        <w:jc w:val="left"/>
        <w:rPr/>
      </w:pPr>
      <w:r>
        <w:rPr/>
        <w:t>doklady opravňující případnou změnu užívání stavby,</w:t>
      </w:r>
    </w:p>
    <w:p>
      <w:pPr>
        <w:pStyle w:val="ListParagraph"/>
        <w:numPr>
          <w:ilvl w:val="0"/>
          <w:numId w:val="2"/>
        </w:numPr>
        <w:bidi w:val="0"/>
        <w:ind w:left="720" w:right="0" w:hanging="360"/>
        <w:jc w:val="left"/>
        <w:rPr/>
      </w:pPr>
      <w:r>
        <w:rPr/>
        <w:t>oprávněnost požadované částky podložená již uhrazenými fakturami a/nebo rozpočtem vystaveným skutečným dodavatelem (pokud bude následně plnění poskytováno jiným dodavatelem, musí být tato skutečnost předem oznámena NF s patřičným odůvodněním),</w:t>
      </w:r>
    </w:p>
    <w:p>
      <w:pPr>
        <w:pStyle w:val="ListParagraph"/>
        <w:numPr>
          <w:ilvl w:val="0"/>
          <w:numId w:val="2"/>
        </w:numPr>
        <w:bidi w:val="0"/>
        <w:ind w:left="720" w:right="0" w:hanging="360"/>
        <w:jc w:val="left"/>
        <w:rPr/>
      </w:pPr>
      <w:r>
        <w:rPr/>
        <w:t>v případě požadované částky nad 1 mil. Kč na pořízení nemovitosti musí být pořízení nemovitosti podrobně odůvodněno,</w:t>
      </w:r>
    </w:p>
    <w:p>
      <w:pPr>
        <w:pStyle w:val="ListParagraph"/>
        <w:numPr>
          <w:ilvl w:val="0"/>
          <w:numId w:val="2"/>
        </w:numPr>
        <w:bidi w:val="0"/>
        <w:spacing w:before="0" w:after="0"/>
        <w:ind w:left="720" w:right="0" w:hanging="360"/>
        <w:contextualSpacing/>
        <w:jc w:val="both"/>
        <w:rPr>
          <w:lang w:val="cs-CZ"/>
        </w:rPr>
      </w:pPr>
      <w:r>
        <w:rPr>
          <w:lang w:val="cs-CZ"/>
        </w:rPr>
        <w:t>v případě požadované částky nad 1 mil. Kč na opravy a úpravy musí být předloženy nejméně tři rozpočty na úpravy a opravy od tří různých, vzájemně nepropojených dodavatelů.</w:t>
      </w:r>
    </w:p>
    <w:p>
      <w:pPr>
        <w:pStyle w:val="ListParagraph"/>
        <w:numPr>
          <w:ilvl w:val="0"/>
          <w:numId w:val="2"/>
        </w:numPr>
        <w:bidi w:val="0"/>
        <w:spacing w:before="0" w:after="0"/>
        <w:ind w:left="720" w:right="0" w:hanging="360"/>
        <w:contextualSpacing/>
        <w:jc w:val="both"/>
        <w:rPr>
          <w:lang w:val="cs-CZ"/>
        </w:rPr>
      </w:pPr>
      <w:r>
        <w:rPr>
          <w:lang w:val="cs-CZ"/>
        </w:rPr>
      </w:r>
    </w:p>
    <w:p>
      <w:pPr>
        <w:pStyle w:val="Normal"/>
        <w:bidi w:val="0"/>
        <w:jc w:val="left"/>
        <w:rPr/>
      </w:pPr>
      <w:r>
        <w:rPr>
          <w:b/>
          <w:bCs/>
          <w:sz w:val="24"/>
          <w:szCs w:val="24"/>
          <w:u w:val="single"/>
        </w:rPr>
        <w:t xml:space="preserve">IV. Co podporujeme </w:t>
      </w:r>
    </w:p>
    <w:p>
      <w:pPr>
        <w:pStyle w:val="ListParagraph"/>
        <w:numPr>
          <w:ilvl w:val="0"/>
          <w:numId w:val="3"/>
        </w:numPr>
        <w:bidi w:val="0"/>
        <w:spacing w:lineRule="auto" w:line="288"/>
        <w:ind w:left="357" w:right="0" w:hanging="357"/>
        <w:jc w:val="left"/>
        <w:rPr/>
      </w:pPr>
      <w:r>
        <w:rPr/>
        <w:t xml:space="preserve">Předmětem podpory formou nadačních příspěvků jsou tzv. „kočky v nouzi“, tedy mimořádné situace, do kterých se dostanou </w:t>
      </w:r>
      <w:r>
        <w:rPr>
          <w:szCs w:val="24"/>
        </w:rPr>
        <w:t>fyzické nebo právnické osoby (útulky, depozita, jakož i fyzické osoby pečující o konkrétní kočky), kteří poskytují péči toulavým a opuštěným nebo týraným zvířatům, jež nejsou předmětem zájmového chovu nebo chovu za účelem dosažení hospodářského efektu</w:t>
      </w:r>
      <w:r>
        <w:rPr>
          <w:rStyle w:val="Ukotvenpoznmkypodarou"/>
          <w:szCs w:val="24"/>
        </w:rPr>
        <w:footnoteReference w:id="2"/>
      </w:r>
      <w:r>
        <w:rPr>
          <w:szCs w:val="24"/>
        </w:rPr>
        <w:t>.</w:t>
      </w:r>
    </w:p>
    <w:p>
      <w:pPr>
        <w:pStyle w:val="ListParagraph"/>
        <w:numPr>
          <w:ilvl w:val="0"/>
          <w:numId w:val="3"/>
        </w:numPr>
        <w:bidi w:val="0"/>
        <w:spacing w:lineRule="auto" w:line="288"/>
        <w:ind w:left="357" w:right="0" w:hanging="357"/>
        <w:jc w:val="left"/>
        <w:rPr/>
      </w:pPr>
      <w:r>
        <w:rPr/>
        <w:t xml:space="preserve">Předmětem podpory není financování běžného provozu útulků, zejména pak příspěvky na energie, nájemné, mzdové náklady apod.; příspěvek na takové provozní výdaje je možný výjimečně a po předložení žádosti, která bude mj. obsahovat vysvětlení, proč požadavek vznikl, v čem spočívá jeho jednorázovost a jaká opatření byla učiněna proto, aby se situace neopakovala. V takovém případě bude probíhat ozdravný režim příjemce podpory pod dohledem nadačního fondu, který bude kontrolovat hospodaření příjemce po dobu, která bude uvedena ve smlouvě o poskytnutí podpory (dále také jen „smlouva“). </w:t>
      </w:r>
    </w:p>
    <w:p>
      <w:pPr>
        <w:pStyle w:val="ListParagraph"/>
        <w:numPr>
          <w:ilvl w:val="0"/>
          <w:numId w:val="3"/>
        </w:numPr>
        <w:bidi w:val="0"/>
        <w:spacing w:lineRule="auto" w:line="288"/>
        <w:ind w:left="357" w:right="0" w:hanging="357"/>
        <w:jc w:val="left"/>
        <w:rPr/>
      </w:pPr>
      <w:r>
        <w:rPr/>
        <w:t>Předmětem podpory nebudou žádné investice na technické zhodnocení existujícího útulku. V případě návrhu na podporu při vzniku nového útulku je výjimka možná pouze, pokud bude předložena kompletní dokumentace projektu nového útulku sestávající z: odůvodnění, proč má být založen včetně informací o jiných útulcích ve stejné nebo blízké lokalitě, programové prohlášení definující, co bude útulek konkrétně dělat a proč, finanční plán definující, jak bude útulek získávat prostředky na vybudování a provoz. Také v tomto případě bude vybudování útulku probíhat pod dohledem nadačního fondu, jak je uvedeno výše v odst. 2.</w:t>
      </w:r>
    </w:p>
    <w:p>
      <w:pPr>
        <w:pStyle w:val="ListParagraph"/>
        <w:numPr>
          <w:ilvl w:val="0"/>
          <w:numId w:val="3"/>
        </w:numPr>
        <w:bidi w:val="0"/>
        <w:spacing w:lineRule="auto" w:line="288"/>
        <w:ind w:left="357" w:right="0" w:hanging="357"/>
        <w:jc w:val="left"/>
        <w:rPr/>
      </w:pPr>
      <w:r>
        <w:rPr/>
        <w:t>V případě nutnosti preference příspěvků nadačního fondu z jakéhokoliv důvodu, budou poskytovány v tomto pořadí: veterinární péče vč. kastrací, krmení, další provozní výdaje se zohledněním omezení, jak je uvedeno výše v odst. 2.</w:t>
      </w:r>
    </w:p>
    <w:p>
      <w:pPr>
        <w:pStyle w:val="Normal"/>
        <w:bidi w:val="0"/>
        <w:jc w:val="left"/>
        <w:rPr>
          <w:b/>
          <w:b/>
          <w:bCs/>
          <w:u w:val="single"/>
        </w:rPr>
      </w:pPr>
      <w:r>
        <w:rPr>
          <w:b/>
          <w:bCs/>
          <w:u w:val="single"/>
        </w:rPr>
        <w:t>V. Koho podporujeme:</w:t>
      </w:r>
    </w:p>
    <w:p>
      <w:pPr>
        <w:pStyle w:val="ListParagraph"/>
        <w:numPr>
          <w:ilvl w:val="0"/>
          <w:numId w:val="4"/>
        </w:numPr>
        <w:bidi w:val="0"/>
        <w:spacing w:lineRule="auto" w:line="288"/>
        <w:ind w:left="357" w:right="0" w:hanging="357"/>
        <w:jc w:val="left"/>
        <w:rPr/>
      </w:pPr>
      <w:r>
        <w:rPr/>
        <w:t xml:space="preserve">Jednoznačně identifikované žadatele, k nimž existují ověřitelné informace, jejich žádost splňuje všechny požadavky a obstála při přezkoumání správní radou. </w:t>
      </w:r>
    </w:p>
    <w:p>
      <w:pPr>
        <w:pStyle w:val="ListParagraph"/>
        <w:numPr>
          <w:ilvl w:val="0"/>
          <w:numId w:val="4"/>
        </w:numPr>
        <w:bidi w:val="0"/>
        <w:spacing w:lineRule="auto" w:line="288"/>
        <w:ind w:left="357" w:right="0" w:hanging="357"/>
        <w:jc w:val="left"/>
        <w:rPr/>
      </w:pPr>
      <w:r>
        <w:rPr/>
        <w:t xml:space="preserve">Základními požadavky jsou pravdivé a úplné vyplnění a zaslání: žádosti, čestného prohlášení, výroční zprávy včetně účetní závěrky za poslední rok existence spolku (výjimkou jsou fyzické osoby – jednotlivci </w:t>
      </w:r>
      <w:r>
        <w:rPr>
          <w:szCs w:val="24"/>
        </w:rPr>
        <w:t xml:space="preserve">pečující o konkrétní kočky), počet přijatých, umístěných a zemřelých koček za poslední 3 roky. </w:t>
      </w:r>
    </w:p>
    <w:p>
      <w:pPr>
        <w:pStyle w:val="ListParagraph"/>
        <w:numPr>
          <w:ilvl w:val="0"/>
          <w:numId w:val="4"/>
        </w:numPr>
        <w:bidi w:val="0"/>
        <w:spacing w:lineRule="auto" w:line="288"/>
        <w:ind w:left="357" w:right="0" w:hanging="357"/>
        <w:jc w:val="left"/>
        <w:rPr>
          <w:szCs w:val="24"/>
        </w:rPr>
      </w:pPr>
      <w:r>
        <w:rPr>
          <w:szCs w:val="24"/>
        </w:rPr>
        <w:t xml:space="preserve">Dalšími požadavky jsou doklady vztahující se ke konkrétní požadované podpoře: účetní doklady, faktury apod. V případě účtů (faktur) za veterinární péči se požaduje vždy identifikace zvířat, kterým byla péče poskytnuta. </w:t>
      </w:r>
    </w:p>
    <w:p>
      <w:pPr>
        <w:pStyle w:val="ListParagraph"/>
        <w:numPr>
          <w:ilvl w:val="0"/>
          <w:numId w:val="4"/>
        </w:numPr>
        <w:bidi w:val="0"/>
        <w:spacing w:lineRule="auto" w:line="288"/>
        <w:ind w:left="357" w:right="0" w:hanging="357"/>
        <w:jc w:val="left"/>
        <w:rPr/>
      </w:pPr>
      <w:r>
        <w:rPr/>
        <w:t xml:space="preserve">Podmínkou je, že žadatelé ve smlouvě budou akceptovat kontrolu útulku nadačním fondem bez předchozího ohlášení a splní všechny podmínky ze smlouvy vyplývající. </w:t>
      </w:r>
    </w:p>
    <w:p>
      <w:pPr>
        <w:pStyle w:val="ListParagraph"/>
        <w:numPr>
          <w:ilvl w:val="0"/>
          <w:numId w:val="4"/>
        </w:numPr>
        <w:bidi w:val="0"/>
        <w:spacing w:lineRule="auto" w:line="288"/>
        <w:ind w:left="357" w:right="0" w:hanging="357"/>
        <w:jc w:val="left"/>
        <w:rPr/>
      </w:pPr>
      <w:r>
        <w:rPr/>
        <w:t xml:space="preserve">V případě výše poskytnuté podpory počínaje částkou 100 tis. Kč je kontrola žadatele před poskytnutím příspěvku bez předchozího ohlášení zástupcem nadačního fondu povinná. </w:t>
      </w:r>
    </w:p>
    <w:p>
      <w:pPr>
        <w:pStyle w:val="Normal"/>
        <w:bidi w:val="0"/>
        <w:jc w:val="left"/>
        <w:rPr>
          <w:b/>
          <w:b/>
          <w:bCs/>
          <w:u w:val="single"/>
        </w:rPr>
      </w:pPr>
      <w:r>
        <w:rPr>
          <w:b/>
          <w:bCs/>
          <w:u w:val="single"/>
        </w:rPr>
        <w:t xml:space="preserve">VI. Podmínky pro podporu </w:t>
      </w:r>
    </w:p>
    <w:p>
      <w:pPr>
        <w:pStyle w:val="ListParagraph"/>
        <w:numPr>
          <w:ilvl w:val="0"/>
          <w:numId w:val="1"/>
        </w:numPr>
        <w:bidi w:val="0"/>
        <w:spacing w:lineRule="auto" w:line="288"/>
        <w:ind w:left="357" w:right="0" w:hanging="357"/>
        <w:jc w:val="left"/>
        <w:rPr/>
      </w:pPr>
      <w:r>
        <w:rPr/>
        <w:t>Úplná žádost obsahující náležitosti, jak je uvedeno výše.</w:t>
      </w:r>
    </w:p>
    <w:p>
      <w:pPr>
        <w:pStyle w:val="ListParagraph"/>
        <w:numPr>
          <w:ilvl w:val="0"/>
          <w:numId w:val="1"/>
        </w:numPr>
        <w:bidi w:val="0"/>
        <w:spacing w:lineRule="auto" w:line="288"/>
        <w:ind w:left="357" w:right="0" w:hanging="357"/>
        <w:jc w:val="left"/>
        <w:rPr/>
      </w:pPr>
      <w:r>
        <w:rPr/>
        <w:t>Limit na příjemce za rok činí 100 tis. Kč a je možné jej zvýšit pouze výjimečně, např. pokud jde o zařízení s větším počtem koček a po předchozím jednomyslném souhlasu jak členů správní, tak dozorčí rady nadačního fondu.</w:t>
      </w:r>
    </w:p>
    <w:p>
      <w:pPr>
        <w:pStyle w:val="ListParagraph"/>
        <w:numPr>
          <w:ilvl w:val="0"/>
          <w:numId w:val="1"/>
        </w:numPr>
        <w:bidi w:val="0"/>
        <w:spacing w:lineRule="auto" w:line="288"/>
        <w:ind w:left="357" w:right="0" w:hanging="357"/>
        <w:jc w:val="left"/>
        <w:rPr/>
      </w:pPr>
      <w:r>
        <w:rPr/>
        <w:t xml:space="preserve">V případě žádosti o poskytnutí podpory ve výši počínaje částkou 100 tis. Kč je nezbytné předchozí osobní projednání se žadatelem. </w:t>
      </w:r>
    </w:p>
    <w:p>
      <w:pPr>
        <w:pStyle w:val="ListParagraph"/>
        <w:numPr>
          <w:ilvl w:val="0"/>
          <w:numId w:val="1"/>
        </w:numPr>
        <w:bidi w:val="0"/>
        <w:spacing w:lineRule="auto" w:line="288"/>
        <w:ind w:left="357" w:right="0" w:hanging="357"/>
        <w:jc w:val="left"/>
        <w:rPr/>
      </w:pPr>
      <w:r>
        <w:rPr/>
        <w:t>Po odsouhlasení nadačním fondem dojde k podpisu smlouvy.</w:t>
      </w:r>
    </w:p>
    <w:p>
      <w:pPr>
        <w:pStyle w:val="ListParagraph"/>
        <w:numPr>
          <w:ilvl w:val="0"/>
          <w:numId w:val="1"/>
        </w:numPr>
        <w:bidi w:val="0"/>
        <w:spacing w:lineRule="auto" w:line="288"/>
        <w:ind w:left="357" w:right="0" w:hanging="357"/>
        <w:jc w:val="left"/>
        <w:rPr/>
      </w:pPr>
      <w:r>
        <w:rPr/>
        <w:t xml:space="preserve">Součástí podmínek stanovených ve smlouvě je forma doložení výdajů se sankcí povinnosti vrátit podporu v rozsahu nedoložené (nevyúčtované řádně nebo vůbec) částky. </w:t>
      </w:r>
    </w:p>
    <w:p>
      <w:pPr>
        <w:pStyle w:val="ListParagraph"/>
        <w:numPr>
          <w:ilvl w:val="0"/>
          <w:numId w:val="1"/>
        </w:numPr>
        <w:bidi w:val="0"/>
        <w:spacing w:lineRule="auto" w:line="288"/>
        <w:ind w:left="357" w:right="0" w:hanging="357"/>
        <w:jc w:val="left"/>
        <w:rPr/>
      </w:pPr>
      <w:r>
        <w:rPr/>
        <w:t xml:space="preserve">Žadatel současně ve smlouvě udělí souhlas s tím, aby pravost, úplnost a správnost předložených dokladů mohl nadační fond prověřit přímo u jejich vystavitele. Současně se zaváže k tomu, že o uvedeném souhlasu bude vystavitele informovat. Pokud budou kontrolou zjištěny nedostatky nebo nebude umožněna, bude stanovena lhůta k nápravě a po jejím marném uplynutí bude uplatněn požadavek na vrácení podpory dle odst. 5 výše. </w:t>
      </w:r>
    </w:p>
    <w:p>
      <w:pPr>
        <w:pStyle w:val="ListParagraph"/>
        <w:numPr>
          <w:ilvl w:val="0"/>
          <w:numId w:val="1"/>
        </w:numPr>
        <w:bidi w:val="0"/>
        <w:spacing w:lineRule="auto" w:line="288" w:before="0" w:after="160"/>
        <w:ind w:left="357" w:right="0" w:hanging="357"/>
        <w:contextualSpacing/>
        <w:jc w:val="left"/>
        <w:rPr/>
      </w:pPr>
      <w:r>
        <w:rPr/>
        <w:t xml:space="preserve">Způsob poskytnutí podpory by měl být preferován tak, že nebudou poskytovány příspěvky formou bianco platby, ale vždy na základě dokladů, které budou hrazeny přímo nadačním fondem vystaviteli. Výjimku mohou činit doklady tam, kde to nebylo možné zajistit, konkrétně v případě požadavku na okamžitou úhradu u veterináře. V takovém případě </w:t>
      </w:r>
      <w:r>
        <w:rPr>
          <w:szCs w:val="24"/>
        </w:rPr>
        <w:t>se požaduje           identifikace zvířat, kterým byla péče poskytnuta</w:t>
      </w:r>
      <w:r>
        <w:rPr/>
        <w:t>, a doklady musí splňovat podmínky dle odst. 6 výše.</w:t>
      </w:r>
    </w:p>
    <w:sectPr>
      <w:footnotePr>
        <w:numFmt w:val="decimal"/>
      </w:footnotePr>
      <w:type w:val="nextPage"/>
      <w:pgSz w:w="11906" w:h="16838"/>
      <w:pgMar w:left="960" w:right="797" w:gutter="0" w:header="0" w:top="720" w:footer="0" w:bottom="638"/>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bidi w:val="0"/>
        <w:spacing w:before="0" w:after="240"/>
        <w:jc w:val="left"/>
        <w:rPr/>
      </w:pPr>
      <w:r>
        <w:rPr>
          <w:rStyle w:val="Znakypropoznmkupodarou"/>
        </w:rPr>
        <w:footnoteRef/>
      </w:r>
      <w:r>
        <w:rPr/>
        <w:tab/>
        <w:t xml:space="preserve"> </w:t>
      </w:r>
      <w:r>
        <w:rPr/>
        <w:t>Viz zákon č. 246/1992 Sb., na ochranu zvířat proti týrání, ve znění pozdějších předpisů.</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rFonts w:cs="Courier New"/>
      </w:rPr>
    </w:lvl>
    <w:lvl w:ilvl="1">
      <w:start w:val="1"/>
      <w:numFmt w:val="lowerLetter"/>
      <w:lvlText w:val="%2."/>
      <w:lvlJc w:val="left"/>
      <w:pPr>
        <w:tabs>
          <w:tab w:val="num" w:pos="0"/>
        </w:tabs>
        <w:ind w:left="1080" w:hanging="360"/>
      </w:pPr>
      <w:rPr>
        <w:rFonts w:cs="Courier New"/>
      </w:rPr>
    </w:lvl>
    <w:lvl w:ilvl="2">
      <w:start w:val="1"/>
      <w:numFmt w:val="lowerRoman"/>
      <w:lvlText w:val="%3."/>
      <w:lvlJc w:val="right"/>
      <w:pPr>
        <w:tabs>
          <w:tab w:val="num" w:pos="0"/>
        </w:tabs>
        <w:ind w:left="1800" w:hanging="180"/>
      </w:pPr>
      <w:rPr>
        <w:rFonts w:cs="Courier New"/>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cs-CZ" w:eastAsia="zh-CN" w:bidi="hi-IN"/>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ListParagraph">
    <w:name w:val="List Paragraph"/>
    <w:basedOn w:val="Normal"/>
    <w:qFormat/>
    <w:pPr>
      <w:spacing w:before="0" w:after="160"/>
      <w:ind w:left="720" w:right="0" w:hanging="0"/>
      <w:contextualSpacing/>
    </w:pPr>
    <w:rPr/>
  </w:style>
  <w:style w:type="paragraph" w:styleId="Poznmkapodarou">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LibreOffice/7.3.5.2$Windows_X86_64 LibreOffice_project/184fe81b8c8c30d8b5082578aee2fed2ea847c01</Application>
  <AppVersion>15.0000</AppVersion>
  <Pages>2</Pages>
  <Words>1077</Words>
  <Characters>6317</Characters>
  <CharactersWithSpaces>7357</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2025-02-17T14:46:56Z</dcterms:created>
  <dc:creator/>
  <dc:description/>
  <dc:language>cs-CZ</dc:language>
  <cp:lastModifiedBy/>
  <dcterms:modified xsi:type="dcterms:W3CDTF">2025-02-18T04:41:14Z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